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EA" w:rsidRPr="009A4BE9" w:rsidRDefault="00E05C6F" w:rsidP="009A4BE9">
      <w:pPr>
        <w:pStyle w:val="MainBody"/>
      </w:pPr>
      <w:r w:rsidRPr="009A4BE9">
        <w:t xml:space="preserve">August </w:t>
      </w:r>
      <w:r w:rsidR="00F71749">
        <w:t>31</w:t>
      </w:r>
      <w:r w:rsidR="002B3A44">
        <w:t>, 2017</w:t>
      </w:r>
      <w:r w:rsidR="00160D9B" w:rsidRPr="009A4BE9">
        <w:br/>
      </w:r>
      <w:r w:rsidR="00160D9B" w:rsidRPr="009A4BE9">
        <w:br/>
      </w:r>
      <w:r w:rsidRPr="009A4BE9">
        <w:t>Dear Parents and Guardians</w:t>
      </w:r>
      <w:r w:rsidR="009A4BE9">
        <w:t>,</w:t>
      </w:r>
    </w:p>
    <w:p w:rsidR="001302A6" w:rsidRPr="009A4BE9" w:rsidRDefault="001302A6" w:rsidP="009A4BE9">
      <w:pPr>
        <w:pStyle w:val="MainBody"/>
      </w:pPr>
    </w:p>
    <w:p w:rsidR="00A21E61" w:rsidRPr="009A4BE9" w:rsidRDefault="002B3A44" w:rsidP="009A4BE9">
      <w:pPr>
        <w:pStyle w:val="MainBody"/>
      </w:pPr>
      <w:r>
        <w:t>In April 2017</w:t>
      </w:r>
      <w:r w:rsidR="009A4BE9">
        <w:t xml:space="preserve">, </w:t>
      </w:r>
      <w:r w:rsidR="00B41E23">
        <w:t xml:space="preserve">St. </w:t>
      </w:r>
      <w:proofErr w:type="spellStart"/>
      <w:r w:rsidR="00B41E23">
        <w:t>Linus</w:t>
      </w:r>
      <w:proofErr w:type="spellEnd"/>
      <w:r w:rsidR="00B41E23">
        <w:t xml:space="preserve"> once again</w:t>
      </w:r>
      <w:r w:rsidR="009A4BE9">
        <w:t xml:space="preserve"> a</w:t>
      </w:r>
      <w:r w:rsidR="00E05C6F" w:rsidRPr="009A4BE9">
        <w:t>dministered the</w:t>
      </w:r>
      <w:r w:rsidR="00764E61" w:rsidRPr="009A4BE9">
        <w:t xml:space="preserve"> ACT Aspire summative test</w:t>
      </w:r>
      <w:r w:rsidR="00E05C6F" w:rsidRPr="009A4BE9">
        <w:t xml:space="preserve"> to all students in grades 3-8. </w:t>
      </w:r>
      <w:r w:rsidR="00A21E61" w:rsidRPr="009A4BE9">
        <w:t xml:space="preserve">The </w:t>
      </w:r>
      <w:r w:rsidR="00E05C6F" w:rsidRPr="009A4BE9">
        <w:t>ACT Aspire assesses students</w:t>
      </w:r>
      <w:r w:rsidR="00764E61" w:rsidRPr="009A4BE9">
        <w:t>’</w:t>
      </w:r>
      <w:r w:rsidR="00E05C6F" w:rsidRPr="009A4BE9">
        <w:t xml:space="preserve"> academic proficiency in five academic areas: English, Reading, Math, Science and Writing. Students c</w:t>
      </w:r>
      <w:r w:rsidR="000E0421" w:rsidRPr="009A4BE9">
        <w:t xml:space="preserve">ompleted the exam over four </w:t>
      </w:r>
      <w:r w:rsidR="0089355A" w:rsidRPr="009A4BE9">
        <w:t>mornings at</w:t>
      </w:r>
      <w:r w:rsidR="000E0421" w:rsidRPr="009A4BE9">
        <w:t xml:space="preserve"> </w:t>
      </w:r>
      <w:r w:rsidR="00E05C6F" w:rsidRPr="009A4BE9">
        <w:t xml:space="preserve">their school. </w:t>
      </w:r>
    </w:p>
    <w:p w:rsidR="001302A6" w:rsidRPr="009A4BE9" w:rsidRDefault="001302A6" w:rsidP="009A4BE9">
      <w:pPr>
        <w:pStyle w:val="MainBody"/>
      </w:pPr>
    </w:p>
    <w:p w:rsidR="00C50514" w:rsidRPr="009A4BE9" w:rsidRDefault="00E05C6F" w:rsidP="009A4BE9">
      <w:pPr>
        <w:pStyle w:val="MainBody"/>
      </w:pPr>
      <w:r w:rsidRPr="009A4BE9">
        <w:t xml:space="preserve">ACT Aspire is aligned to the </w:t>
      </w:r>
      <w:r w:rsidR="006D04D3" w:rsidRPr="009A4BE9">
        <w:t xml:space="preserve">rigorous </w:t>
      </w:r>
      <w:r w:rsidRPr="009A4BE9">
        <w:t xml:space="preserve">curriculum standards that inform classroom instruction in all classrooms across the Archdiocese. </w:t>
      </w:r>
      <w:r w:rsidR="00A21E61" w:rsidRPr="009A4BE9">
        <w:t>More i</w:t>
      </w:r>
      <w:r w:rsidR="00183D1E" w:rsidRPr="009A4BE9">
        <w:t xml:space="preserve">nformation about the ACT Aspire, </w:t>
      </w:r>
      <w:r w:rsidR="00C50514" w:rsidRPr="009A4BE9">
        <w:t xml:space="preserve">including grade-level test </w:t>
      </w:r>
      <w:r w:rsidR="00183D1E" w:rsidRPr="009A4BE9">
        <w:t>exemplars for each subject test,</w:t>
      </w:r>
      <w:r w:rsidR="00C50514" w:rsidRPr="009A4BE9">
        <w:t xml:space="preserve"> </w:t>
      </w:r>
      <w:r w:rsidR="00183D1E" w:rsidRPr="009A4BE9">
        <w:t xml:space="preserve">can be found on </w:t>
      </w:r>
      <w:hyperlink r:id="rId7" w:history="1">
        <w:r w:rsidR="00151B33" w:rsidRPr="00C96664">
          <w:rPr>
            <w:rStyle w:val="Hyperlink"/>
          </w:rPr>
          <w:t>www.discoveractaspire.org</w:t>
        </w:r>
      </w:hyperlink>
      <w:r w:rsidR="00183D1E" w:rsidRPr="009A4BE9">
        <w:t>.</w:t>
      </w:r>
      <w:r w:rsidR="00151B33">
        <w:t xml:space="preserve"> </w:t>
      </w:r>
    </w:p>
    <w:p w:rsidR="001302A6" w:rsidRPr="009A4BE9" w:rsidRDefault="001302A6" w:rsidP="009A4BE9">
      <w:pPr>
        <w:pStyle w:val="MainBody"/>
      </w:pPr>
    </w:p>
    <w:p w:rsidR="0025602B" w:rsidRPr="009A4BE9" w:rsidRDefault="00783871" w:rsidP="009A4BE9">
      <w:pPr>
        <w:pStyle w:val="MainBody"/>
      </w:pPr>
      <w:r w:rsidRPr="009A4BE9">
        <w:t xml:space="preserve">The </w:t>
      </w:r>
      <w:r w:rsidR="009A4BE9">
        <w:t xml:space="preserve">Archdiocese’s </w:t>
      </w:r>
      <w:r w:rsidRPr="009A4BE9">
        <w:t xml:space="preserve">Office of Catholic Schools is pleased with the results from </w:t>
      </w:r>
      <w:r w:rsidR="002B3A44">
        <w:t>the</w:t>
      </w:r>
      <w:r w:rsidRPr="009A4BE9">
        <w:t xml:space="preserve"> administration of the ACT Aspire test. </w:t>
      </w:r>
      <w:r w:rsidR="00183D1E" w:rsidRPr="009A4BE9">
        <w:t xml:space="preserve">Please note </w:t>
      </w:r>
      <w:r w:rsidR="0089355A" w:rsidRPr="009A4BE9">
        <w:t xml:space="preserve">the Aspire test assesses student understanding of concepts and </w:t>
      </w:r>
      <w:r w:rsidR="008D268F" w:rsidRPr="009A4BE9">
        <w:t xml:space="preserve">asks students to </w:t>
      </w:r>
      <w:r w:rsidR="0089355A" w:rsidRPr="009A4BE9">
        <w:t xml:space="preserve">demonstrate their proficiency with grade-level skills in a manner that may </w:t>
      </w:r>
      <w:r w:rsidR="008D268F" w:rsidRPr="009A4BE9">
        <w:t xml:space="preserve">be </w:t>
      </w:r>
      <w:r w:rsidR="0089355A" w:rsidRPr="009A4BE9">
        <w:t>different from other standardized tests your child has taken in the past</w:t>
      </w:r>
      <w:r w:rsidR="00151B33">
        <w:t>.</w:t>
      </w:r>
      <w:r w:rsidR="0089355A" w:rsidRPr="009A4BE9">
        <w:t xml:space="preserve"> </w:t>
      </w:r>
      <w:r w:rsidR="00A21E61" w:rsidRPr="009A4BE9">
        <w:t xml:space="preserve">Additionally, </w:t>
      </w:r>
      <w:r w:rsidRPr="009A4BE9">
        <w:t xml:space="preserve">ACT </w:t>
      </w:r>
      <w:r w:rsidR="000E0421" w:rsidRPr="009A4BE9">
        <w:t>Aspire</w:t>
      </w:r>
      <w:r w:rsidR="0089355A" w:rsidRPr="009A4BE9">
        <w:t xml:space="preserve"> engages all students in a written </w:t>
      </w:r>
      <w:r w:rsidR="00C50514" w:rsidRPr="009A4BE9">
        <w:t>response to a grade-</w:t>
      </w:r>
      <w:r w:rsidR="000E0421" w:rsidRPr="009A4BE9">
        <w:t xml:space="preserve">appropriate prompt. Assessment of writing has high value for our college bound students and this competency was not a part of the </w:t>
      </w:r>
      <w:r w:rsidR="000E0421" w:rsidRPr="009A4BE9">
        <w:rPr>
          <w:i/>
        </w:rPr>
        <w:t>TerraNova</w:t>
      </w:r>
      <w:r w:rsidR="000E0421" w:rsidRPr="009A4BE9">
        <w:t xml:space="preserve"> test that was administered </w:t>
      </w:r>
      <w:r w:rsidR="00183D1E" w:rsidRPr="009A4BE9">
        <w:t>in our Catholic schools</w:t>
      </w:r>
      <w:r w:rsidR="000E0421" w:rsidRPr="009A4BE9">
        <w:t xml:space="preserve"> in the recent past.</w:t>
      </w:r>
    </w:p>
    <w:p w:rsidR="001302A6" w:rsidRPr="009A4BE9" w:rsidRDefault="001302A6" w:rsidP="009A4BE9">
      <w:pPr>
        <w:pStyle w:val="MainBody"/>
      </w:pPr>
    </w:p>
    <w:p w:rsidR="00BB4E3C" w:rsidRPr="009A4BE9" w:rsidRDefault="006D2A2B" w:rsidP="009A4BE9">
      <w:pPr>
        <w:pStyle w:val="MainBody"/>
      </w:pPr>
      <w:r w:rsidRPr="009A4BE9">
        <w:t xml:space="preserve">A </w:t>
      </w:r>
      <w:r w:rsidRPr="009A4BE9">
        <w:rPr>
          <w:i/>
        </w:rPr>
        <w:t>sample</w:t>
      </w:r>
      <w:r w:rsidRPr="009A4BE9">
        <w:t xml:space="preserve"> of student performance results for</w:t>
      </w:r>
      <w:r w:rsidR="005D0739" w:rsidRPr="009A4BE9">
        <w:t xml:space="preserve"> all </w:t>
      </w:r>
      <w:r w:rsidR="0031492A">
        <w:t xml:space="preserve">St. </w:t>
      </w:r>
      <w:proofErr w:type="spellStart"/>
      <w:r w:rsidR="0031492A">
        <w:t>Linus</w:t>
      </w:r>
      <w:proofErr w:type="spellEnd"/>
      <w:r w:rsidR="0031492A">
        <w:t xml:space="preserve"> students </w:t>
      </w:r>
      <w:r w:rsidRPr="009A4BE9">
        <w:t>in grade</w:t>
      </w:r>
      <w:r w:rsidR="00764E61" w:rsidRPr="009A4BE9">
        <w:t xml:space="preserve"> </w:t>
      </w:r>
      <w:r w:rsidR="0031492A">
        <w:t>4</w:t>
      </w:r>
      <w:r w:rsidR="00783871" w:rsidRPr="009A4BE9">
        <w:t xml:space="preserve"> for </w:t>
      </w:r>
      <w:r w:rsidR="00764E61" w:rsidRPr="009A4BE9">
        <w:t>each of the content areas tested by</w:t>
      </w:r>
      <w:r w:rsidR="005D0739" w:rsidRPr="009A4BE9">
        <w:t xml:space="preserve"> ACT Aspire is provided </w:t>
      </w:r>
      <w:r w:rsidR="001302A6" w:rsidRPr="009A4BE9">
        <w:t>in the following table</w:t>
      </w:r>
      <w:r w:rsidR="005D0739" w:rsidRPr="009A4BE9">
        <w:t>.</w:t>
      </w:r>
      <w:r w:rsidR="00783871" w:rsidRPr="009A4BE9">
        <w:t xml:space="preserve"> </w:t>
      </w:r>
      <w:r w:rsidR="001302A6" w:rsidRPr="009A4BE9">
        <w:t xml:space="preserve">Terms </w:t>
      </w:r>
      <w:r w:rsidR="00A21E61" w:rsidRPr="009A4BE9">
        <w:t xml:space="preserve">found in the table are </w:t>
      </w:r>
      <w:r w:rsidR="001302A6" w:rsidRPr="009A4BE9">
        <w:t xml:space="preserve">also </w:t>
      </w:r>
      <w:r w:rsidR="009A4BE9" w:rsidRPr="009A4BE9">
        <w:t xml:space="preserve">explained below. </w:t>
      </w:r>
      <w:r w:rsidR="005D0739" w:rsidRPr="009A4BE9">
        <w:rPr>
          <w:b/>
        </w:rPr>
        <w:t xml:space="preserve">Complete scores for each grade level can be found </w:t>
      </w:r>
      <w:r w:rsidR="0031492A">
        <w:rPr>
          <w:b/>
        </w:rPr>
        <w:t>on the website</w:t>
      </w:r>
      <w:r w:rsidR="009A4BE9" w:rsidRPr="009A4BE9">
        <w:rPr>
          <w:b/>
        </w:rPr>
        <w:t xml:space="preserve">. </w:t>
      </w:r>
      <w:r w:rsidR="00F52E4D" w:rsidRPr="009A4BE9">
        <w:rPr>
          <w:b/>
        </w:rPr>
        <w:t xml:space="preserve"> </w:t>
      </w:r>
    </w:p>
    <w:p w:rsidR="001302A6" w:rsidRPr="009A4BE9" w:rsidRDefault="001302A6" w:rsidP="009A4BE9">
      <w:pPr>
        <w:pStyle w:val="MainBody"/>
      </w:pPr>
    </w:p>
    <w:p w:rsidR="005D0739" w:rsidRPr="009A4BE9" w:rsidRDefault="005D0739" w:rsidP="009A4BE9">
      <w:pPr>
        <w:pStyle w:val="MainBody"/>
        <w:numPr>
          <w:ilvl w:val="0"/>
          <w:numId w:val="1"/>
        </w:numPr>
      </w:pPr>
      <w:r w:rsidRPr="009A4BE9">
        <w:rPr>
          <w:b/>
        </w:rPr>
        <w:t>Aspire Benchmark</w:t>
      </w:r>
      <w:r w:rsidR="004E6323" w:rsidRPr="009A4BE9">
        <w:t>:</w:t>
      </w:r>
      <w:r w:rsidR="009A4BE9" w:rsidRPr="009A4BE9">
        <w:t xml:space="preserve"> </w:t>
      </w:r>
      <w:r w:rsidR="004E6323" w:rsidRPr="009A4BE9">
        <w:t>T</w:t>
      </w:r>
      <w:r w:rsidRPr="009A4BE9">
        <w:t>his numeric score indicates the benchmark that indicates grade-level proficiency</w:t>
      </w:r>
      <w:r w:rsidR="004E6323" w:rsidRPr="009A4BE9">
        <w:t>.</w:t>
      </w:r>
    </w:p>
    <w:p w:rsidR="005D0739" w:rsidRPr="009A4BE9" w:rsidRDefault="00892922" w:rsidP="009A4BE9">
      <w:pPr>
        <w:pStyle w:val="MainBody"/>
        <w:numPr>
          <w:ilvl w:val="0"/>
          <w:numId w:val="1"/>
        </w:numPr>
      </w:pPr>
      <w:r>
        <w:rPr>
          <w:b/>
        </w:rPr>
        <w:t xml:space="preserve">St </w:t>
      </w:r>
      <w:proofErr w:type="spellStart"/>
      <w:r>
        <w:rPr>
          <w:b/>
        </w:rPr>
        <w:t>Linus</w:t>
      </w:r>
      <w:proofErr w:type="spellEnd"/>
      <w:r>
        <w:rPr>
          <w:b/>
        </w:rPr>
        <w:t xml:space="preserve"> Average</w:t>
      </w:r>
      <w:r w:rsidR="004E6323" w:rsidRPr="009A4BE9">
        <w:t>:</w:t>
      </w:r>
      <w:r w:rsidR="00183D1E" w:rsidRPr="009A4BE9">
        <w:t xml:space="preserve"> </w:t>
      </w:r>
      <w:r w:rsidR="004E6323" w:rsidRPr="009A4BE9">
        <w:t>T</w:t>
      </w:r>
      <w:r w:rsidR="005D0739" w:rsidRPr="009A4BE9">
        <w:t xml:space="preserve">his numeric score reflects the average score </w:t>
      </w:r>
      <w:r>
        <w:t xml:space="preserve">of the students in grade </w:t>
      </w:r>
      <w:proofErr w:type="gramStart"/>
      <w:r>
        <w:t>4 last school year</w:t>
      </w:r>
      <w:proofErr w:type="gramEnd"/>
      <w:r>
        <w:t>.</w:t>
      </w:r>
    </w:p>
    <w:p w:rsidR="005D0739" w:rsidRPr="009A4BE9" w:rsidRDefault="00183D1E" w:rsidP="009A4BE9">
      <w:pPr>
        <w:pStyle w:val="MainBody"/>
        <w:numPr>
          <w:ilvl w:val="0"/>
          <w:numId w:val="1"/>
        </w:numPr>
      </w:pPr>
      <w:r w:rsidRPr="009A4BE9">
        <w:rPr>
          <w:b/>
        </w:rPr>
        <w:t>National A</w:t>
      </w:r>
      <w:r w:rsidR="005D0739" w:rsidRPr="009A4BE9">
        <w:rPr>
          <w:b/>
        </w:rPr>
        <w:t>verage</w:t>
      </w:r>
      <w:r w:rsidR="004E6323" w:rsidRPr="009A4BE9">
        <w:t>:</w:t>
      </w:r>
      <w:r w:rsidR="008D268F" w:rsidRPr="009A4BE9">
        <w:t xml:space="preserve"> </w:t>
      </w:r>
      <w:r w:rsidR="004E6323" w:rsidRPr="009A4BE9">
        <w:t>T</w:t>
      </w:r>
      <w:r w:rsidR="005D0739" w:rsidRPr="009A4BE9">
        <w:t xml:space="preserve">his numeric score reflects the average score for all students nationwide who took the </w:t>
      </w:r>
      <w:r w:rsidR="0031492A">
        <w:t>ACT Aspire in the spring of 2017</w:t>
      </w:r>
      <w:r w:rsidR="005D0739" w:rsidRPr="009A4BE9">
        <w:t xml:space="preserve">. </w:t>
      </w:r>
    </w:p>
    <w:p w:rsidR="005D0739" w:rsidRPr="009A4BE9" w:rsidRDefault="00183D1E" w:rsidP="009A4BE9">
      <w:pPr>
        <w:pStyle w:val="MainBody"/>
        <w:numPr>
          <w:ilvl w:val="0"/>
          <w:numId w:val="1"/>
        </w:numPr>
        <w:rPr>
          <w:i/>
        </w:rPr>
      </w:pPr>
      <w:r w:rsidRPr="009A4BE9">
        <w:rPr>
          <w:b/>
        </w:rPr>
        <w:t>Readiness Level</w:t>
      </w:r>
      <w:r w:rsidR="004E6323" w:rsidRPr="009A4BE9">
        <w:t>:</w:t>
      </w:r>
      <w:r w:rsidR="008D268F" w:rsidRPr="009A4BE9">
        <w:t xml:space="preserve"> </w:t>
      </w:r>
      <w:r w:rsidR="005D0739" w:rsidRPr="009A4BE9">
        <w:t xml:space="preserve">Scores for each subject test </w:t>
      </w:r>
      <w:r w:rsidR="006D04D3" w:rsidRPr="009A4BE9">
        <w:t xml:space="preserve">area reflect the average performance of all students in this grade level categorized into one of the following levels: </w:t>
      </w:r>
      <w:r w:rsidR="006D04D3" w:rsidRPr="009A4BE9">
        <w:rPr>
          <w:i/>
        </w:rPr>
        <w:t>Exceeding</w:t>
      </w:r>
      <w:r w:rsidR="006D04D3" w:rsidRPr="009A4BE9">
        <w:t xml:space="preserve">, </w:t>
      </w:r>
      <w:r w:rsidR="006D04D3" w:rsidRPr="009A4BE9">
        <w:rPr>
          <w:i/>
        </w:rPr>
        <w:t>Ready</w:t>
      </w:r>
      <w:r w:rsidR="006D04D3" w:rsidRPr="009A4BE9">
        <w:t xml:space="preserve">, </w:t>
      </w:r>
      <w:r w:rsidR="006D04D3" w:rsidRPr="009A4BE9">
        <w:rPr>
          <w:i/>
        </w:rPr>
        <w:t>Close</w:t>
      </w:r>
      <w:r w:rsidR="006D04D3" w:rsidRPr="009A4BE9">
        <w:t xml:space="preserve"> or </w:t>
      </w:r>
      <w:r w:rsidR="006D04D3" w:rsidRPr="009A4BE9">
        <w:rPr>
          <w:i/>
        </w:rPr>
        <w:t>In Need of Support.</w:t>
      </w:r>
    </w:p>
    <w:p w:rsidR="0025602B" w:rsidRPr="009A4BE9" w:rsidRDefault="0025602B" w:rsidP="009A4BE9">
      <w:pPr>
        <w:pStyle w:val="MainBody"/>
      </w:pPr>
    </w:p>
    <w:tbl>
      <w:tblPr>
        <w:tblStyle w:val="TableGrid"/>
        <w:tblW w:w="9963" w:type="dxa"/>
        <w:tblInd w:w="108" w:type="dxa"/>
        <w:tblLook w:val="04A0"/>
      </w:tblPr>
      <w:tblGrid>
        <w:gridCol w:w="1890"/>
        <w:gridCol w:w="882"/>
        <w:gridCol w:w="1440"/>
        <w:gridCol w:w="1440"/>
        <w:gridCol w:w="1437"/>
        <w:gridCol w:w="1437"/>
        <w:gridCol w:w="1437"/>
      </w:tblGrid>
      <w:tr w:rsidR="003A28FE" w:rsidRPr="009A4BE9" w:rsidTr="009A4BE9">
        <w:tc>
          <w:tcPr>
            <w:tcW w:w="1890" w:type="dxa"/>
          </w:tcPr>
          <w:p w:rsidR="003A28FE" w:rsidRPr="00B41E23" w:rsidRDefault="00B41E23" w:rsidP="009A4BE9">
            <w:pPr>
              <w:pStyle w:val="MainBody"/>
              <w:rPr>
                <w:b/>
              </w:rPr>
            </w:pPr>
            <w:r w:rsidRPr="00B41E23">
              <w:rPr>
                <w:b/>
              </w:rPr>
              <w:t>Spring-2017</w:t>
            </w:r>
          </w:p>
        </w:tc>
        <w:tc>
          <w:tcPr>
            <w:tcW w:w="882" w:type="dxa"/>
          </w:tcPr>
          <w:p w:rsidR="003A28FE" w:rsidRPr="009A4BE9" w:rsidRDefault="00783871" w:rsidP="009A4BE9">
            <w:pPr>
              <w:pStyle w:val="MainBody"/>
              <w:rPr>
                <w:b/>
              </w:rPr>
            </w:pPr>
            <w:r w:rsidRPr="009A4BE9">
              <w:rPr>
                <w:b/>
              </w:rPr>
              <w:t>Grade</w:t>
            </w:r>
          </w:p>
        </w:tc>
        <w:tc>
          <w:tcPr>
            <w:tcW w:w="1440" w:type="dxa"/>
          </w:tcPr>
          <w:p w:rsidR="003A28FE" w:rsidRPr="009A4BE9" w:rsidRDefault="003A28FE" w:rsidP="009A4BE9">
            <w:pPr>
              <w:pStyle w:val="MainBody"/>
              <w:rPr>
                <w:b/>
              </w:rPr>
            </w:pPr>
            <w:r w:rsidRPr="009A4BE9">
              <w:rPr>
                <w:b/>
              </w:rPr>
              <w:t>English</w:t>
            </w:r>
          </w:p>
        </w:tc>
        <w:tc>
          <w:tcPr>
            <w:tcW w:w="1440" w:type="dxa"/>
          </w:tcPr>
          <w:p w:rsidR="003A28FE" w:rsidRPr="009A4BE9" w:rsidRDefault="003A28FE" w:rsidP="009A4BE9">
            <w:pPr>
              <w:pStyle w:val="MainBody"/>
              <w:rPr>
                <w:b/>
              </w:rPr>
            </w:pPr>
            <w:r w:rsidRPr="009A4BE9">
              <w:rPr>
                <w:b/>
              </w:rPr>
              <w:t>Math</w:t>
            </w:r>
          </w:p>
        </w:tc>
        <w:tc>
          <w:tcPr>
            <w:tcW w:w="1437" w:type="dxa"/>
          </w:tcPr>
          <w:p w:rsidR="003A28FE" w:rsidRPr="009A4BE9" w:rsidRDefault="003A28FE" w:rsidP="009A4BE9">
            <w:pPr>
              <w:pStyle w:val="MainBody"/>
              <w:rPr>
                <w:b/>
              </w:rPr>
            </w:pPr>
            <w:r w:rsidRPr="009A4BE9">
              <w:rPr>
                <w:b/>
              </w:rPr>
              <w:t>Reading</w:t>
            </w:r>
          </w:p>
        </w:tc>
        <w:tc>
          <w:tcPr>
            <w:tcW w:w="1437" w:type="dxa"/>
          </w:tcPr>
          <w:p w:rsidR="003A28FE" w:rsidRPr="009A4BE9" w:rsidRDefault="003A28FE" w:rsidP="009A4BE9">
            <w:pPr>
              <w:pStyle w:val="MainBody"/>
              <w:rPr>
                <w:b/>
              </w:rPr>
            </w:pPr>
            <w:r w:rsidRPr="009A4BE9">
              <w:rPr>
                <w:b/>
              </w:rPr>
              <w:t>Science</w:t>
            </w:r>
          </w:p>
        </w:tc>
        <w:tc>
          <w:tcPr>
            <w:tcW w:w="1437" w:type="dxa"/>
          </w:tcPr>
          <w:p w:rsidR="003A28FE" w:rsidRPr="009A4BE9" w:rsidRDefault="003A28FE" w:rsidP="009A4BE9">
            <w:pPr>
              <w:pStyle w:val="MainBody"/>
              <w:rPr>
                <w:b/>
              </w:rPr>
            </w:pPr>
            <w:r w:rsidRPr="009A4BE9">
              <w:rPr>
                <w:b/>
              </w:rPr>
              <w:t>Writing</w:t>
            </w:r>
          </w:p>
        </w:tc>
      </w:tr>
      <w:tr w:rsidR="00F52E4D" w:rsidRPr="009A4BE9" w:rsidTr="009A4BE9">
        <w:tc>
          <w:tcPr>
            <w:tcW w:w="1890" w:type="dxa"/>
          </w:tcPr>
          <w:p w:rsidR="00F52E4D" w:rsidRPr="009A4BE9" w:rsidRDefault="00783871" w:rsidP="009A4BE9">
            <w:pPr>
              <w:pStyle w:val="MainBody"/>
              <w:rPr>
                <w:b/>
              </w:rPr>
            </w:pPr>
            <w:r w:rsidRPr="009A4BE9">
              <w:rPr>
                <w:b/>
              </w:rPr>
              <w:t>Aspire Benchmark</w:t>
            </w:r>
          </w:p>
        </w:tc>
        <w:tc>
          <w:tcPr>
            <w:tcW w:w="882" w:type="dxa"/>
          </w:tcPr>
          <w:p w:rsidR="00F52E4D" w:rsidRPr="009A4BE9" w:rsidRDefault="002B3A44" w:rsidP="009A4BE9">
            <w:pPr>
              <w:pStyle w:val="MainBody"/>
            </w:pPr>
            <w:r>
              <w:t>4</w:t>
            </w:r>
          </w:p>
        </w:tc>
        <w:tc>
          <w:tcPr>
            <w:tcW w:w="1440" w:type="dxa"/>
          </w:tcPr>
          <w:p w:rsidR="00F52E4D" w:rsidRPr="009A4BE9" w:rsidRDefault="00783871" w:rsidP="00892922">
            <w:pPr>
              <w:pStyle w:val="MainBody"/>
            </w:pPr>
            <w:r w:rsidRPr="009A4BE9">
              <w:t>41</w:t>
            </w:r>
            <w:r w:rsidR="00892922">
              <w:t>7</w:t>
            </w:r>
          </w:p>
        </w:tc>
        <w:tc>
          <w:tcPr>
            <w:tcW w:w="1440" w:type="dxa"/>
          </w:tcPr>
          <w:p w:rsidR="00F52E4D" w:rsidRPr="009A4BE9" w:rsidRDefault="00783871" w:rsidP="009A4BE9">
            <w:pPr>
              <w:pStyle w:val="MainBody"/>
            </w:pPr>
            <w:r w:rsidRPr="009A4BE9">
              <w:t>41</w:t>
            </w:r>
            <w:r w:rsidR="00892922">
              <w:t>6</w:t>
            </w:r>
          </w:p>
        </w:tc>
        <w:tc>
          <w:tcPr>
            <w:tcW w:w="1437" w:type="dxa"/>
          </w:tcPr>
          <w:p w:rsidR="00F52E4D" w:rsidRPr="009A4BE9" w:rsidRDefault="00783871" w:rsidP="009A4BE9">
            <w:pPr>
              <w:pStyle w:val="MainBody"/>
            </w:pPr>
            <w:r w:rsidRPr="009A4BE9">
              <w:t>41</w:t>
            </w:r>
            <w:r w:rsidR="00892922">
              <w:t>7</w:t>
            </w:r>
          </w:p>
        </w:tc>
        <w:tc>
          <w:tcPr>
            <w:tcW w:w="1437" w:type="dxa"/>
          </w:tcPr>
          <w:p w:rsidR="00F52E4D" w:rsidRPr="009A4BE9" w:rsidRDefault="00783871" w:rsidP="009A4BE9">
            <w:pPr>
              <w:pStyle w:val="MainBody"/>
            </w:pPr>
            <w:r w:rsidRPr="009A4BE9">
              <w:t>4</w:t>
            </w:r>
            <w:r w:rsidR="00892922">
              <w:t>20</w:t>
            </w:r>
          </w:p>
        </w:tc>
        <w:tc>
          <w:tcPr>
            <w:tcW w:w="1437" w:type="dxa"/>
          </w:tcPr>
          <w:p w:rsidR="00F52E4D" w:rsidRPr="009A4BE9" w:rsidRDefault="00783871" w:rsidP="009A4BE9">
            <w:pPr>
              <w:pStyle w:val="MainBody"/>
            </w:pPr>
            <w:r w:rsidRPr="009A4BE9">
              <w:t>42</w:t>
            </w:r>
            <w:r w:rsidR="00892922">
              <w:t>8</w:t>
            </w:r>
          </w:p>
        </w:tc>
      </w:tr>
      <w:tr w:rsidR="003A28FE" w:rsidRPr="009A4BE9" w:rsidTr="009A4BE9">
        <w:tc>
          <w:tcPr>
            <w:tcW w:w="1890" w:type="dxa"/>
          </w:tcPr>
          <w:p w:rsidR="003A28FE" w:rsidRPr="009A4BE9" w:rsidRDefault="002B3A44" w:rsidP="009A4BE9">
            <w:pPr>
              <w:pStyle w:val="MainBody"/>
              <w:rPr>
                <w:b/>
              </w:rPr>
            </w:pPr>
            <w:r>
              <w:rPr>
                <w:b/>
              </w:rPr>
              <w:t xml:space="preserve">St. </w:t>
            </w:r>
            <w:proofErr w:type="spellStart"/>
            <w:r>
              <w:rPr>
                <w:b/>
              </w:rPr>
              <w:t>Linus</w:t>
            </w:r>
            <w:proofErr w:type="spellEnd"/>
          </w:p>
        </w:tc>
        <w:tc>
          <w:tcPr>
            <w:tcW w:w="882" w:type="dxa"/>
          </w:tcPr>
          <w:p w:rsidR="003A28FE" w:rsidRPr="009A4BE9" w:rsidRDefault="002B3A44" w:rsidP="009A4BE9">
            <w:pPr>
              <w:pStyle w:val="MainBody"/>
            </w:pPr>
            <w:r>
              <w:t>4</w:t>
            </w:r>
          </w:p>
        </w:tc>
        <w:tc>
          <w:tcPr>
            <w:tcW w:w="1440" w:type="dxa"/>
          </w:tcPr>
          <w:p w:rsidR="003A28FE" w:rsidRPr="002B3A44" w:rsidRDefault="002B3A44" w:rsidP="009A4BE9">
            <w:pPr>
              <w:pStyle w:val="MainBody"/>
              <w:rPr>
                <w:b/>
              </w:rPr>
            </w:pPr>
            <w:r w:rsidRPr="002B3A44">
              <w:rPr>
                <w:b/>
              </w:rPr>
              <w:t>425</w:t>
            </w:r>
          </w:p>
        </w:tc>
        <w:tc>
          <w:tcPr>
            <w:tcW w:w="1440" w:type="dxa"/>
          </w:tcPr>
          <w:p w:rsidR="003A28FE" w:rsidRPr="002B3A44" w:rsidRDefault="002B3A44" w:rsidP="002B3A44">
            <w:pPr>
              <w:pStyle w:val="MainBody"/>
              <w:rPr>
                <w:b/>
              </w:rPr>
            </w:pPr>
            <w:r w:rsidRPr="002B3A44">
              <w:rPr>
                <w:b/>
              </w:rPr>
              <w:t>417</w:t>
            </w:r>
          </w:p>
        </w:tc>
        <w:tc>
          <w:tcPr>
            <w:tcW w:w="1437" w:type="dxa"/>
          </w:tcPr>
          <w:p w:rsidR="003A28FE" w:rsidRPr="002B3A44" w:rsidRDefault="002B3A44" w:rsidP="009A4BE9">
            <w:pPr>
              <w:pStyle w:val="MainBody"/>
              <w:rPr>
                <w:b/>
              </w:rPr>
            </w:pPr>
            <w:r w:rsidRPr="002B3A44">
              <w:rPr>
                <w:b/>
              </w:rPr>
              <w:t>418</w:t>
            </w:r>
          </w:p>
        </w:tc>
        <w:tc>
          <w:tcPr>
            <w:tcW w:w="1437" w:type="dxa"/>
          </w:tcPr>
          <w:p w:rsidR="003A28FE" w:rsidRPr="002B3A44" w:rsidRDefault="00180B49" w:rsidP="009A4BE9">
            <w:pPr>
              <w:pStyle w:val="MainBody"/>
              <w:rPr>
                <w:b/>
              </w:rPr>
            </w:pPr>
            <w:r w:rsidRPr="002B3A44">
              <w:rPr>
                <w:b/>
              </w:rPr>
              <w:t>4</w:t>
            </w:r>
            <w:r w:rsidR="002B3A44" w:rsidRPr="002B3A44">
              <w:rPr>
                <w:b/>
              </w:rPr>
              <w:t>21</w:t>
            </w:r>
          </w:p>
        </w:tc>
        <w:tc>
          <w:tcPr>
            <w:tcW w:w="1437" w:type="dxa"/>
          </w:tcPr>
          <w:p w:rsidR="003A28FE" w:rsidRPr="002B3A44" w:rsidRDefault="00180B49" w:rsidP="009A4BE9">
            <w:pPr>
              <w:pStyle w:val="MainBody"/>
              <w:rPr>
                <w:b/>
              </w:rPr>
            </w:pPr>
            <w:r w:rsidRPr="002B3A44">
              <w:rPr>
                <w:b/>
              </w:rPr>
              <w:t>42</w:t>
            </w:r>
            <w:r w:rsidR="002B3A44" w:rsidRPr="002B3A44">
              <w:rPr>
                <w:b/>
              </w:rPr>
              <w:t>5</w:t>
            </w:r>
          </w:p>
        </w:tc>
      </w:tr>
      <w:tr w:rsidR="00F52E4D" w:rsidRPr="009A4BE9" w:rsidTr="009A4BE9">
        <w:tc>
          <w:tcPr>
            <w:tcW w:w="1890" w:type="dxa"/>
          </w:tcPr>
          <w:p w:rsidR="00F52E4D" w:rsidRPr="009A4BE9" w:rsidRDefault="00183D1E" w:rsidP="009A4BE9">
            <w:pPr>
              <w:pStyle w:val="MainBody"/>
              <w:rPr>
                <w:b/>
              </w:rPr>
            </w:pPr>
            <w:r w:rsidRPr="009A4BE9">
              <w:rPr>
                <w:b/>
              </w:rPr>
              <w:t>Nat’l A</w:t>
            </w:r>
            <w:r w:rsidR="00F52E4D" w:rsidRPr="009A4BE9">
              <w:rPr>
                <w:b/>
              </w:rPr>
              <w:t>verage</w:t>
            </w:r>
          </w:p>
        </w:tc>
        <w:tc>
          <w:tcPr>
            <w:tcW w:w="882" w:type="dxa"/>
          </w:tcPr>
          <w:p w:rsidR="00F52E4D" w:rsidRPr="009A4BE9" w:rsidRDefault="002B3A44" w:rsidP="009A4BE9">
            <w:pPr>
              <w:pStyle w:val="MainBody"/>
            </w:pPr>
            <w:r>
              <w:t>4</w:t>
            </w:r>
          </w:p>
        </w:tc>
        <w:tc>
          <w:tcPr>
            <w:tcW w:w="1440" w:type="dxa"/>
          </w:tcPr>
          <w:p w:rsidR="00F52E4D" w:rsidRPr="009A4BE9" w:rsidRDefault="00783871" w:rsidP="009A4BE9">
            <w:pPr>
              <w:pStyle w:val="MainBody"/>
            </w:pPr>
            <w:r w:rsidRPr="009A4BE9">
              <w:t>4</w:t>
            </w:r>
            <w:r w:rsidR="002B3A44">
              <w:t>20</w:t>
            </w:r>
          </w:p>
        </w:tc>
        <w:tc>
          <w:tcPr>
            <w:tcW w:w="1440" w:type="dxa"/>
          </w:tcPr>
          <w:p w:rsidR="00F52E4D" w:rsidRPr="009A4BE9" w:rsidRDefault="002B3A44" w:rsidP="009A4BE9">
            <w:pPr>
              <w:pStyle w:val="MainBody"/>
            </w:pPr>
            <w:r>
              <w:t>416</w:t>
            </w:r>
          </w:p>
        </w:tc>
        <w:tc>
          <w:tcPr>
            <w:tcW w:w="1437" w:type="dxa"/>
          </w:tcPr>
          <w:p w:rsidR="00F52E4D" w:rsidRPr="009A4BE9" w:rsidRDefault="006D04D3" w:rsidP="009A4BE9">
            <w:pPr>
              <w:pStyle w:val="MainBody"/>
            </w:pPr>
            <w:r w:rsidRPr="009A4BE9">
              <w:t>41</w:t>
            </w:r>
            <w:r w:rsidR="00892922">
              <w:t>5</w:t>
            </w:r>
          </w:p>
        </w:tc>
        <w:tc>
          <w:tcPr>
            <w:tcW w:w="1437" w:type="dxa"/>
          </w:tcPr>
          <w:p w:rsidR="00F52E4D" w:rsidRPr="009A4BE9" w:rsidRDefault="00180B49" w:rsidP="009A4BE9">
            <w:pPr>
              <w:pStyle w:val="MainBody"/>
            </w:pPr>
            <w:r>
              <w:t>41</w:t>
            </w:r>
            <w:r w:rsidR="002B3A44">
              <w:t>8</w:t>
            </w:r>
          </w:p>
        </w:tc>
        <w:tc>
          <w:tcPr>
            <w:tcW w:w="1437" w:type="dxa"/>
          </w:tcPr>
          <w:p w:rsidR="00F52E4D" w:rsidRPr="009A4BE9" w:rsidRDefault="00180B49" w:rsidP="009A4BE9">
            <w:pPr>
              <w:pStyle w:val="MainBody"/>
            </w:pPr>
            <w:r>
              <w:t>42</w:t>
            </w:r>
            <w:r w:rsidR="002B3A44">
              <w:t>4</w:t>
            </w:r>
          </w:p>
        </w:tc>
      </w:tr>
      <w:tr w:rsidR="00F52E4D" w:rsidRPr="009A4BE9" w:rsidTr="00892922">
        <w:tc>
          <w:tcPr>
            <w:tcW w:w="1890" w:type="dxa"/>
          </w:tcPr>
          <w:p w:rsidR="00F52E4D" w:rsidRPr="009A4BE9" w:rsidRDefault="00183D1E" w:rsidP="009A4BE9">
            <w:pPr>
              <w:pStyle w:val="MainBody"/>
              <w:rPr>
                <w:b/>
              </w:rPr>
            </w:pPr>
            <w:r w:rsidRPr="009A4BE9">
              <w:rPr>
                <w:b/>
              </w:rPr>
              <w:t>Readiness L</w:t>
            </w:r>
            <w:r w:rsidR="00F52E4D" w:rsidRPr="009A4BE9">
              <w:rPr>
                <w:b/>
              </w:rPr>
              <w:t>evel</w:t>
            </w:r>
          </w:p>
        </w:tc>
        <w:tc>
          <w:tcPr>
            <w:tcW w:w="882" w:type="dxa"/>
          </w:tcPr>
          <w:p w:rsidR="00F52E4D" w:rsidRPr="009A4BE9" w:rsidRDefault="002B3A44" w:rsidP="009A4BE9">
            <w:pPr>
              <w:pStyle w:val="MainBody"/>
            </w:pPr>
            <w:r>
              <w:t>4</w:t>
            </w:r>
          </w:p>
        </w:tc>
        <w:tc>
          <w:tcPr>
            <w:tcW w:w="1440" w:type="dxa"/>
            <w:shd w:val="clear" w:color="auto" w:fill="00B050"/>
          </w:tcPr>
          <w:p w:rsidR="00F52E4D" w:rsidRPr="009A4BE9" w:rsidRDefault="006D04D3" w:rsidP="009A4BE9">
            <w:pPr>
              <w:pStyle w:val="MainBody"/>
            </w:pPr>
            <w:r w:rsidRPr="009A4BE9">
              <w:t>Exceeding</w:t>
            </w:r>
            <w:r w:rsidR="00783871" w:rsidRPr="009A4BE9">
              <w:t xml:space="preserve"> </w:t>
            </w:r>
          </w:p>
        </w:tc>
        <w:tc>
          <w:tcPr>
            <w:tcW w:w="1440" w:type="dxa"/>
            <w:shd w:val="clear" w:color="auto" w:fill="00B050"/>
          </w:tcPr>
          <w:p w:rsidR="00F52E4D" w:rsidRPr="009A4BE9" w:rsidRDefault="006D04D3" w:rsidP="009A4BE9">
            <w:pPr>
              <w:pStyle w:val="MainBody"/>
            </w:pPr>
            <w:r w:rsidRPr="009A4BE9">
              <w:t xml:space="preserve">Ready </w:t>
            </w:r>
          </w:p>
        </w:tc>
        <w:tc>
          <w:tcPr>
            <w:tcW w:w="1437" w:type="dxa"/>
            <w:shd w:val="clear" w:color="auto" w:fill="00B050"/>
          </w:tcPr>
          <w:p w:rsidR="00F52E4D" w:rsidRPr="009A4BE9" w:rsidRDefault="008D268F" w:rsidP="009A4BE9">
            <w:pPr>
              <w:pStyle w:val="MainBody"/>
            </w:pPr>
            <w:r w:rsidRPr="009A4BE9">
              <w:t>Ready</w:t>
            </w:r>
          </w:p>
        </w:tc>
        <w:tc>
          <w:tcPr>
            <w:tcW w:w="1437" w:type="dxa"/>
            <w:shd w:val="clear" w:color="auto" w:fill="00B050"/>
          </w:tcPr>
          <w:p w:rsidR="00F52E4D" w:rsidRPr="009A4BE9" w:rsidRDefault="00892922" w:rsidP="009A4BE9">
            <w:pPr>
              <w:pStyle w:val="MainBody"/>
            </w:pPr>
            <w:r>
              <w:t>Ready</w:t>
            </w:r>
          </w:p>
        </w:tc>
        <w:tc>
          <w:tcPr>
            <w:tcW w:w="1437" w:type="dxa"/>
            <w:shd w:val="clear" w:color="auto" w:fill="FFFF00"/>
          </w:tcPr>
          <w:p w:rsidR="00F52E4D" w:rsidRPr="009A4BE9" w:rsidRDefault="00180B49" w:rsidP="009A4BE9">
            <w:pPr>
              <w:pStyle w:val="MainBody"/>
            </w:pPr>
            <w:r>
              <w:t>Close</w:t>
            </w:r>
          </w:p>
        </w:tc>
      </w:tr>
    </w:tbl>
    <w:p w:rsidR="00BB4E3C" w:rsidRPr="009A4BE9" w:rsidRDefault="00DA13EA" w:rsidP="009A4BE9">
      <w:pPr>
        <w:pStyle w:val="MainBody"/>
      </w:pPr>
      <w:r w:rsidRPr="009A4BE9">
        <w:t xml:space="preserve"> </w:t>
      </w:r>
    </w:p>
    <w:p w:rsidR="00BB4E3C" w:rsidRPr="009A4BE9" w:rsidRDefault="00892922" w:rsidP="009A4BE9">
      <w:pPr>
        <w:pStyle w:val="MainBody"/>
      </w:pPr>
      <w:r>
        <w:t>We have</w:t>
      </w:r>
      <w:r w:rsidR="00783871" w:rsidRPr="009A4BE9">
        <w:t xml:space="preserve"> provide</w:t>
      </w:r>
      <w:r>
        <w:t>d</w:t>
      </w:r>
      <w:r w:rsidR="00783871" w:rsidRPr="009A4BE9">
        <w:t xml:space="preserve"> </w:t>
      </w:r>
      <w:r w:rsidR="0089355A" w:rsidRPr="009A4BE9">
        <w:t>individual s</w:t>
      </w:r>
      <w:r w:rsidR="00146C7B">
        <w:t xml:space="preserve">tudent performance results for </w:t>
      </w:r>
      <w:r w:rsidR="0089355A" w:rsidRPr="009A4BE9">
        <w:t>ACT Aspire</w:t>
      </w:r>
      <w:r>
        <w:t xml:space="preserve"> with this letter</w:t>
      </w:r>
      <w:r w:rsidR="00783871" w:rsidRPr="009A4BE9">
        <w:t xml:space="preserve">. </w:t>
      </w:r>
      <w:r w:rsidR="0031492A">
        <w:t xml:space="preserve">St. </w:t>
      </w:r>
      <w:proofErr w:type="spellStart"/>
      <w:r w:rsidR="0031492A">
        <w:t>Linus</w:t>
      </w:r>
      <w:proofErr w:type="spellEnd"/>
      <w:r w:rsidR="0031492A">
        <w:t xml:space="preserve"> g</w:t>
      </w:r>
      <w:r>
        <w:t xml:space="preserve">rade level scores vs. the National Average are available on the website as well as a booklet on how to read your child’s score. </w:t>
      </w:r>
      <w:r w:rsidR="00B41E23">
        <w:t>We are fortunate to be able to use the data from these tests to inform our curriculum and teaching for this school year.</w:t>
      </w:r>
      <w:r>
        <w:t xml:space="preserve"> </w:t>
      </w:r>
      <w:r w:rsidR="006D04D3" w:rsidRPr="009A4BE9">
        <w:t>While it is interesting to note the national average for each subject level test,</w:t>
      </w:r>
      <w:r w:rsidR="00B41E23">
        <w:t xml:space="preserve"> and the fact that we exceed that average</w:t>
      </w:r>
      <w:r w:rsidR="006D04D3" w:rsidRPr="009A4BE9">
        <w:t xml:space="preserve"> it is important to </w:t>
      </w:r>
      <w:r w:rsidR="00A21E61" w:rsidRPr="009A4BE9">
        <w:t xml:space="preserve">acknowledge the performance level of students in relationship to the Aspire benchmark for that grade level. </w:t>
      </w:r>
    </w:p>
    <w:p w:rsidR="00134F7C" w:rsidRPr="009A4BE9" w:rsidRDefault="00134F7C" w:rsidP="009A4BE9">
      <w:pPr>
        <w:pStyle w:val="MainBody"/>
      </w:pPr>
    </w:p>
    <w:p w:rsidR="00274AD7" w:rsidRPr="009A4BE9" w:rsidRDefault="00A21E61" w:rsidP="009A4BE9">
      <w:pPr>
        <w:pStyle w:val="MainBody"/>
      </w:pPr>
      <w:r w:rsidRPr="009A4BE9">
        <w:t>Thank you for your continued partnership in your child’</w:t>
      </w:r>
      <w:r w:rsidR="00134F7C" w:rsidRPr="009A4BE9">
        <w:t>s education</w:t>
      </w:r>
      <w:r w:rsidR="001302A6" w:rsidRPr="009A4BE9">
        <w:t>.</w:t>
      </w:r>
    </w:p>
    <w:p w:rsidR="00134F7C" w:rsidRPr="009A4BE9" w:rsidRDefault="00134F7C" w:rsidP="009A4BE9">
      <w:pPr>
        <w:pStyle w:val="MainBody"/>
      </w:pPr>
    </w:p>
    <w:p w:rsidR="00134F7C" w:rsidRPr="009A4BE9" w:rsidRDefault="001302A6" w:rsidP="009A4BE9">
      <w:pPr>
        <w:pStyle w:val="MainBody"/>
      </w:pPr>
      <w:r w:rsidRPr="009A4BE9">
        <w:t xml:space="preserve">With best wishes for a successful new school year, </w:t>
      </w:r>
      <w:r w:rsidR="00A21E61" w:rsidRPr="009A4BE9">
        <w:br/>
      </w:r>
      <w:r w:rsidR="00A21E61" w:rsidRPr="009A4BE9">
        <w:br/>
      </w:r>
    </w:p>
    <w:p w:rsidR="001D3694" w:rsidRDefault="00A21E61" w:rsidP="009A4BE9">
      <w:pPr>
        <w:pStyle w:val="MainBody"/>
      </w:pPr>
      <w:r w:rsidRPr="009A4BE9">
        <w:br/>
      </w:r>
      <w:r w:rsidRPr="009A4BE9">
        <w:br/>
      </w:r>
      <w:r w:rsidR="00B41E23">
        <w:t>Margaret M. Hayes</w:t>
      </w:r>
      <w:r w:rsidRPr="009A4BE9">
        <w:t xml:space="preserve"> </w:t>
      </w:r>
      <w:r w:rsidRPr="009A4BE9">
        <w:br/>
      </w:r>
      <w:r w:rsidR="0031492A">
        <w:t>Principal</w:t>
      </w:r>
    </w:p>
    <w:p w:rsidR="00D2064D" w:rsidRDefault="00D2064D" w:rsidP="009A4BE9">
      <w:pPr>
        <w:pStyle w:val="MainBody"/>
      </w:pPr>
    </w:p>
    <w:p w:rsidR="000E0421" w:rsidRPr="009A4BE9" w:rsidRDefault="000E0421" w:rsidP="009A4BE9">
      <w:pPr>
        <w:pStyle w:val="MainBody"/>
      </w:pPr>
    </w:p>
    <w:sectPr w:rsidR="000E0421" w:rsidRPr="009A4BE9" w:rsidSect="00E05C6F">
      <w:headerReference w:type="default" r:id="rId8"/>
      <w:headerReference w:type="first" r:id="rId9"/>
      <w:pgSz w:w="12240" w:h="15840" w:code="1"/>
      <w:pgMar w:top="2160" w:right="960" w:bottom="96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DD" w:rsidRDefault="00153FDD" w:rsidP="00714CAA">
      <w:pPr>
        <w:spacing w:after="0" w:line="240" w:lineRule="auto"/>
      </w:pPr>
      <w:r>
        <w:separator/>
      </w:r>
    </w:p>
  </w:endnote>
  <w:endnote w:type="continuationSeparator" w:id="0">
    <w:p w:rsidR="00153FDD" w:rsidRDefault="00153FDD" w:rsidP="0071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DD" w:rsidRDefault="00153FDD" w:rsidP="00714CAA">
      <w:pPr>
        <w:spacing w:after="0" w:line="240" w:lineRule="auto"/>
      </w:pPr>
      <w:r>
        <w:separator/>
      </w:r>
    </w:p>
  </w:footnote>
  <w:footnote w:type="continuationSeparator" w:id="0">
    <w:p w:rsidR="00153FDD" w:rsidRDefault="00153FDD" w:rsidP="0071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1D" w:rsidRDefault="00D00A1D">
    <w:pPr>
      <w:pStyle w:val="Header"/>
    </w:pPr>
    <w:r>
      <w:rPr>
        <w:noProof/>
      </w:rPr>
      <w:drawing>
        <wp:inline distT="0" distB="0" distL="0" distR="0">
          <wp:extent cx="2777835" cy="3810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49" w:rsidRDefault="00F71749" w:rsidP="00F71749">
    <w:pPr>
      <w:jc w:val="center"/>
      <w:rPr>
        <w:rFonts w:ascii="Calibri" w:eastAsia="Calibri" w:hAnsi="Calibri" w:cs="Times New Roman"/>
        <w:sz w:val="72"/>
        <w:szCs w:val="72"/>
      </w:rPr>
    </w:pPr>
    <w:r>
      <w:rPr>
        <w:rFonts w:ascii="Calibri" w:eastAsia="Calibri" w:hAnsi="Calibri" w:cs="Times New Roman"/>
        <w:sz w:val="72"/>
        <w:szCs w:val="72"/>
      </w:rPr>
      <w:t xml:space="preserve">Saint </w:t>
    </w:r>
    <w:proofErr w:type="spellStart"/>
    <w:r>
      <w:rPr>
        <w:rFonts w:ascii="Calibri" w:eastAsia="Calibri" w:hAnsi="Calibri" w:cs="Times New Roman"/>
        <w:sz w:val="72"/>
        <w:szCs w:val="72"/>
      </w:rPr>
      <w:t>Linus</w:t>
    </w:r>
    <w:proofErr w:type="spellEnd"/>
    <w:r>
      <w:rPr>
        <w:rFonts w:ascii="Calibri" w:eastAsia="Calibri" w:hAnsi="Calibri" w:cs="Times New Roman"/>
        <w:sz w:val="72"/>
        <w:szCs w:val="72"/>
      </w:rPr>
      <w:t xml:space="preserve"> School </w:t>
    </w:r>
  </w:p>
  <w:p w:rsidR="00274AD7" w:rsidRPr="00F71749" w:rsidRDefault="00F71749" w:rsidP="00F71749">
    <w:pPr>
      <w:jc w:val="center"/>
      <w:rPr>
        <w:sz w:val="40"/>
        <w:szCs w:val="40"/>
      </w:rPr>
    </w:pPr>
    <w:r>
      <w:rPr>
        <w:rFonts w:ascii="Calibri" w:eastAsia="Calibri" w:hAnsi="Calibri" w:cs="Times New Roman"/>
        <w:sz w:val="40"/>
        <w:szCs w:val="40"/>
      </w:rPr>
      <w:t>“It’s a Great Day to be a Hawk”</w:t>
    </w:r>
    <w:r w:rsidR="00454A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left:0;text-align:left;margin-left:450pt;margin-top:1in;width:147pt;height:27.75pt;z-index:-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" filled="f" stroked="f" strokeweight=".5pt">
          <v:textbox inset="0,0,0,0">
            <w:txbxContent>
              <w:p w:rsidR="00D00A1D" w:rsidRPr="00714CAA" w:rsidRDefault="00D00A1D" w:rsidP="00D00A1D">
                <w:pPr>
                  <w:pStyle w:val="SecondaryAddressBlock"/>
                </w:pPr>
              </w:p>
            </w:txbxContent>
          </v:textbox>
          <w10:wrap anchorx="page" anchory="page"/>
          <w10:anchorlock/>
        </v:shape>
      </w:pict>
    </w:r>
    <w:r w:rsidR="00454A25">
      <w:rPr>
        <w:noProof/>
      </w:rPr>
      <w:pict>
        <v:shape id="Text Box 2" o:spid="_x0000_s6145" type="#_x0000_t202" style="position:absolute;left:0;text-align:left;margin-left:0;margin-top:1in;width:211.5pt;height:69pt;z-index:-251657216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" filled="f" stroked="f" strokeweight=".5pt">
          <v:textbox inset="0,0,0,0">
            <w:txbxContent>
              <w:p w:rsidR="00D00A1D" w:rsidRPr="00714CAA" w:rsidRDefault="00D00A1D" w:rsidP="00D00A1D">
                <w:pPr>
                  <w:pStyle w:val="MainAddressBlock"/>
                </w:pPr>
              </w:p>
            </w:txbxContent>
          </v:textbox>
          <w10:wrap anchorx="margin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505"/>
    <w:multiLevelType w:val="hybridMultilevel"/>
    <w:tmpl w:val="ADFA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14CAA"/>
    <w:rsid w:val="00093A99"/>
    <w:rsid w:val="00097400"/>
    <w:rsid w:val="000C5268"/>
    <w:rsid w:val="000E0421"/>
    <w:rsid w:val="001302A6"/>
    <w:rsid w:val="00134F7C"/>
    <w:rsid w:val="00146C7B"/>
    <w:rsid w:val="00151B33"/>
    <w:rsid w:val="00153FDD"/>
    <w:rsid w:val="00160D9B"/>
    <w:rsid w:val="00180B49"/>
    <w:rsid w:val="00183D1E"/>
    <w:rsid w:val="001D3694"/>
    <w:rsid w:val="0025602B"/>
    <w:rsid w:val="00274AD7"/>
    <w:rsid w:val="002A54AB"/>
    <w:rsid w:val="002B3A44"/>
    <w:rsid w:val="0031492A"/>
    <w:rsid w:val="00355D8F"/>
    <w:rsid w:val="00356428"/>
    <w:rsid w:val="003A28FE"/>
    <w:rsid w:val="003B5449"/>
    <w:rsid w:val="00454A25"/>
    <w:rsid w:val="004601B4"/>
    <w:rsid w:val="004C18D2"/>
    <w:rsid w:val="004E6323"/>
    <w:rsid w:val="00572A52"/>
    <w:rsid w:val="005D0739"/>
    <w:rsid w:val="006943A6"/>
    <w:rsid w:val="006A5483"/>
    <w:rsid w:val="006B5A8E"/>
    <w:rsid w:val="006D04D3"/>
    <w:rsid w:val="006D2A2B"/>
    <w:rsid w:val="006E16AF"/>
    <w:rsid w:val="00704B9C"/>
    <w:rsid w:val="007060D5"/>
    <w:rsid w:val="00714CAA"/>
    <w:rsid w:val="00764E61"/>
    <w:rsid w:val="00783871"/>
    <w:rsid w:val="007A0FF1"/>
    <w:rsid w:val="00885038"/>
    <w:rsid w:val="00892922"/>
    <w:rsid w:val="0089355A"/>
    <w:rsid w:val="008C3FBA"/>
    <w:rsid w:val="008D268F"/>
    <w:rsid w:val="00946AB9"/>
    <w:rsid w:val="009A4BE9"/>
    <w:rsid w:val="009C0192"/>
    <w:rsid w:val="009F0CD4"/>
    <w:rsid w:val="00A21E61"/>
    <w:rsid w:val="00B169BD"/>
    <w:rsid w:val="00B41E23"/>
    <w:rsid w:val="00BB4E3C"/>
    <w:rsid w:val="00BF0767"/>
    <w:rsid w:val="00C455AA"/>
    <w:rsid w:val="00C50514"/>
    <w:rsid w:val="00D00A1D"/>
    <w:rsid w:val="00D2064D"/>
    <w:rsid w:val="00DA13EA"/>
    <w:rsid w:val="00E05C6F"/>
    <w:rsid w:val="00E360FB"/>
    <w:rsid w:val="00E83B08"/>
    <w:rsid w:val="00ED2266"/>
    <w:rsid w:val="00F52E4D"/>
    <w:rsid w:val="00F71749"/>
    <w:rsid w:val="00F8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AllCaps">
    <w:name w:val="Main Headline All Caps"/>
    <w:basedOn w:val="Normal"/>
    <w:autoRedefine/>
    <w:qFormat/>
    <w:rsid w:val="009F0CD4"/>
    <w:pPr>
      <w:spacing w:after="0" w:line="675" w:lineRule="exact"/>
    </w:pPr>
    <w:rPr>
      <w:rFonts w:ascii="Arial" w:hAnsi="Arial" w:cs="Arial"/>
      <w:color w:val="333333"/>
      <w:spacing w:val="-10"/>
      <w:sz w:val="63"/>
      <w:szCs w:val="63"/>
    </w:rPr>
  </w:style>
  <w:style w:type="paragraph" w:customStyle="1" w:styleId="Subhead">
    <w:name w:val="Subhead"/>
    <w:basedOn w:val="Normal"/>
    <w:autoRedefine/>
    <w:qFormat/>
    <w:rsid w:val="009F0CD4"/>
    <w:pPr>
      <w:spacing w:before="180" w:after="0" w:line="435" w:lineRule="exact"/>
    </w:pPr>
    <w:rPr>
      <w:rFonts w:ascii="Arial" w:hAnsi="Arial" w:cs="Arial"/>
      <w:color w:val="333333"/>
      <w:spacing w:val="-2"/>
      <w:sz w:val="36"/>
      <w:szCs w:val="36"/>
    </w:rPr>
  </w:style>
  <w:style w:type="paragraph" w:customStyle="1" w:styleId="MainBody">
    <w:name w:val="Main Body"/>
    <w:basedOn w:val="Normal"/>
    <w:autoRedefine/>
    <w:qFormat/>
    <w:rsid w:val="009A4BE9"/>
    <w:pPr>
      <w:spacing w:after="0" w:line="240" w:lineRule="auto"/>
    </w:pPr>
    <w:rPr>
      <w:rFonts w:ascii="Arial" w:hAnsi="Arial" w:cs="Arial"/>
      <w:color w:val="333333"/>
      <w:kern w:val="10"/>
      <w:sz w:val="18"/>
      <w:szCs w:val="20"/>
    </w:rPr>
  </w:style>
  <w:style w:type="character" w:customStyle="1" w:styleId="Link">
    <w:name w:val="Link"/>
    <w:basedOn w:val="DefaultParagraphFont"/>
    <w:uiPriority w:val="1"/>
    <w:qFormat/>
    <w:rsid w:val="009F0CD4"/>
    <w:rPr>
      <w:rFonts w:ascii="Arial" w:hAnsi="Arial" w:cs="Arial"/>
      <w:color w:val="800000"/>
      <w:spacing w:val="-6"/>
      <w:kern w:val="10"/>
      <w:sz w:val="23"/>
      <w:szCs w:val="23"/>
    </w:rPr>
  </w:style>
  <w:style w:type="paragraph" w:customStyle="1" w:styleId="FooterText">
    <w:name w:val="Footer Text"/>
    <w:basedOn w:val="Normal"/>
    <w:autoRedefine/>
    <w:qFormat/>
    <w:rsid w:val="009F0CD4"/>
    <w:pPr>
      <w:spacing w:before="220" w:after="0" w:line="255" w:lineRule="exact"/>
    </w:pPr>
    <w:rPr>
      <w:rFonts w:ascii="Arial" w:hAnsi="Arial" w:cs="Arial"/>
      <w:b/>
      <w:noProof/>
      <w:color w:val="FFFFFF" w:themeColor="background1"/>
      <w:sz w:val="18"/>
      <w:szCs w:val="18"/>
    </w:rPr>
  </w:style>
  <w:style w:type="paragraph" w:customStyle="1" w:styleId="FooterLastLine">
    <w:name w:val="Footer Last Line"/>
    <w:basedOn w:val="Normal"/>
    <w:autoRedefine/>
    <w:qFormat/>
    <w:rsid w:val="009F0CD4"/>
    <w:pPr>
      <w:spacing w:before="255" w:after="0" w:line="255" w:lineRule="exact"/>
    </w:pPr>
    <w:rPr>
      <w:rFonts w:ascii="Arial" w:hAnsi="Arial" w:cs="Arial"/>
      <w:b/>
      <w:noProof/>
      <w:color w:val="CCCCCC"/>
      <w:sz w:val="18"/>
      <w:szCs w:val="18"/>
    </w:rPr>
  </w:style>
  <w:style w:type="character" w:customStyle="1" w:styleId="Graytype204-204-204">
    <w:name w:val="Gray type 204-204-204"/>
    <w:basedOn w:val="DefaultParagraphFont"/>
    <w:uiPriority w:val="1"/>
    <w:qFormat/>
    <w:rsid w:val="009F0CD4"/>
    <w:rPr>
      <w:color w:val="CCCCCC"/>
    </w:rPr>
  </w:style>
  <w:style w:type="paragraph" w:styleId="Header">
    <w:name w:val="header"/>
    <w:basedOn w:val="Normal"/>
    <w:link w:val="HeaderChar"/>
    <w:uiPriority w:val="99"/>
    <w:unhideWhenUsed/>
    <w:rsid w:val="0071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AA"/>
  </w:style>
  <w:style w:type="paragraph" w:styleId="Footer">
    <w:name w:val="footer"/>
    <w:basedOn w:val="Normal"/>
    <w:link w:val="FooterChar"/>
    <w:uiPriority w:val="99"/>
    <w:unhideWhenUsed/>
    <w:rsid w:val="0071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AA"/>
  </w:style>
  <w:style w:type="paragraph" w:customStyle="1" w:styleId="MainAddressBlock">
    <w:name w:val="Main Address Block"/>
    <w:basedOn w:val="Normal"/>
    <w:link w:val="MainAddressBlockChar"/>
    <w:qFormat/>
    <w:rsid w:val="00714CAA"/>
    <w:pPr>
      <w:spacing w:after="0" w:line="210" w:lineRule="exact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9BD"/>
    <w:rPr>
      <w:color w:val="0563C1" w:themeColor="hyperlink"/>
      <w:u w:val="single"/>
    </w:rPr>
  </w:style>
  <w:style w:type="character" w:customStyle="1" w:styleId="MainAddressBlockChar">
    <w:name w:val="Main Address Block Char"/>
    <w:basedOn w:val="DefaultParagraphFont"/>
    <w:link w:val="MainAddressBlock"/>
    <w:rsid w:val="00714CAA"/>
    <w:rPr>
      <w:rFonts w:ascii="Arial" w:hAnsi="Arial" w:cs="Arial"/>
      <w:sz w:val="16"/>
      <w:szCs w:val="16"/>
    </w:rPr>
  </w:style>
  <w:style w:type="paragraph" w:customStyle="1" w:styleId="SecondaryAddressBlock">
    <w:name w:val="Secondary Address Block"/>
    <w:basedOn w:val="MainAddressBlock"/>
    <w:qFormat/>
    <w:rsid w:val="00B169BD"/>
    <w:pPr>
      <w:spacing w:line="170" w:lineRule="exact"/>
    </w:pPr>
    <w:rPr>
      <w:sz w:val="13"/>
      <w:szCs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B169BD"/>
    <w:rPr>
      <w:color w:val="954F72" w:themeColor="followedHyperlink"/>
      <w:u w:val="single"/>
    </w:rPr>
  </w:style>
  <w:style w:type="paragraph" w:customStyle="1" w:styleId="SecondaryAddressBlockwithhalflinespace">
    <w:name w:val="Secondary Address Block with half line space"/>
    <w:basedOn w:val="SecondaryAddressBlock"/>
    <w:qFormat/>
    <w:rsid w:val="00B169BD"/>
    <w:pPr>
      <w:spacing w:after="85"/>
    </w:pPr>
  </w:style>
  <w:style w:type="paragraph" w:customStyle="1" w:styleId="BasicParagraph">
    <w:name w:val="[Basic Paragraph]"/>
    <w:basedOn w:val="Normal"/>
    <w:uiPriority w:val="99"/>
    <w:rsid w:val="001D369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1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B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AllCaps">
    <w:name w:val="Main Headline All Caps"/>
    <w:basedOn w:val="Normal"/>
    <w:autoRedefine/>
    <w:qFormat/>
    <w:rsid w:val="009F0CD4"/>
    <w:pPr>
      <w:spacing w:after="0" w:line="675" w:lineRule="exact"/>
    </w:pPr>
    <w:rPr>
      <w:rFonts w:ascii="Arial" w:hAnsi="Arial" w:cs="Arial"/>
      <w:color w:val="333333"/>
      <w:spacing w:val="-10"/>
      <w:sz w:val="63"/>
      <w:szCs w:val="63"/>
    </w:rPr>
  </w:style>
  <w:style w:type="paragraph" w:customStyle="1" w:styleId="Subhead">
    <w:name w:val="Subhead"/>
    <w:basedOn w:val="Normal"/>
    <w:autoRedefine/>
    <w:qFormat/>
    <w:rsid w:val="009F0CD4"/>
    <w:pPr>
      <w:spacing w:before="180" w:after="0" w:line="435" w:lineRule="exact"/>
    </w:pPr>
    <w:rPr>
      <w:rFonts w:ascii="Arial" w:hAnsi="Arial" w:cs="Arial"/>
      <w:color w:val="333333"/>
      <w:spacing w:val="-2"/>
      <w:sz w:val="36"/>
      <w:szCs w:val="36"/>
    </w:rPr>
  </w:style>
  <w:style w:type="paragraph" w:customStyle="1" w:styleId="MainBody">
    <w:name w:val="Main Body"/>
    <w:basedOn w:val="Normal"/>
    <w:autoRedefine/>
    <w:qFormat/>
    <w:rsid w:val="009A4BE9"/>
    <w:pPr>
      <w:spacing w:after="0" w:line="240" w:lineRule="auto"/>
    </w:pPr>
    <w:rPr>
      <w:rFonts w:ascii="Arial" w:hAnsi="Arial" w:cs="Arial"/>
      <w:color w:val="333333"/>
      <w:kern w:val="10"/>
      <w:sz w:val="18"/>
      <w:szCs w:val="20"/>
    </w:rPr>
  </w:style>
  <w:style w:type="character" w:customStyle="1" w:styleId="Link">
    <w:name w:val="Link"/>
    <w:basedOn w:val="DefaultParagraphFont"/>
    <w:uiPriority w:val="1"/>
    <w:qFormat/>
    <w:rsid w:val="009F0CD4"/>
    <w:rPr>
      <w:rFonts w:ascii="Arial" w:hAnsi="Arial" w:cs="Arial"/>
      <w:color w:val="800000"/>
      <w:spacing w:val="-6"/>
      <w:kern w:val="10"/>
      <w:sz w:val="23"/>
      <w:szCs w:val="23"/>
    </w:rPr>
  </w:style>
  <w:style w:type="paragraph" w:customStyle="1" w:styleId="FooterText">
    <w:name w:val="Footer Text"/>
    <w:basedOn w:val="Normal"/>
    <w:autoRedefine/>
    <w:qFormat/>
    <w:rsid w:val="009F0CD4"/>
    <w:pPr>
      <w:spacing w:before="220" w:after="0" w:line="255" w:lineRule="exact"/>
    </w:pPr>
    <w:rPr>
      <w:rFonts w:ascii="Arial" w:hAnsi="Arial" w:cs="Arial"/>
      <w:b/>
      <w:noProof/>
      <w:color w:val="FFFFFF" w:themeColor="background1"/>
      <w:sz w:val="18"/>
      <w:szCs w:val="18"/>
    </w:rPr>
  </w:style>
  <w:style w:type="paragraph" w:customStyle="1" w:styleId="FooterLastLine">
    <w:name w:val="Footer Last Line"/>
    <w:basedOn w:val="Normal"/>
    <w:autoRedefine/>
    <w:qFormat/>
    <w:rsid w:val="009F0CD4"/>
    <w:pPr>
      <w:spacing w:before="255" w:after="0" w:line="255" w:lineRule="exact"/>
    </w:pPr>
    <w:rPr>
      <w:rFonts w:ascii="Arial" w:hAnsi="Arial" w:cs="Arial"/>
      <w:b/>
      <w:noProof/>
      <w:color w:val="CCCCCC"/>
      <w:sz w:val="18"/>
      <w:szCs w:val="18"/>
    </w:rPr>
  </w:style>
  <w:style w:type="character" w:customStyle="1" w:styleId="Graytype204-204-204">
    <w:name w:val="Gray type 204-204-204"/>
    <w:basedOn w:val="DefaultParagraphFont"/>
    <w:uiPriority w:val="1"/>
    <w:qFormat/>
    <w:rsid w:val="009F0CD4"/>
    <w:rPr>
      <w:color w:val="CCCCCC"/>
    </w:rPr>
  </w:style>
  <w:style w:type="paragraph" w:styleId="Header">
    <w:name w:val="header"/>
    <w:basedOn w:val="Normal"/>
    <w:link w:val="HeaderChar"/>
    <w:uiPriority w:val="99"/>
    <w:unhideWhenUsed/>
    <w:rsid w:val="0071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AA"/>
  </w:style>
  <w:style w:type="paragraph" w:styleId="Footer">
    <w:name w:val="footer"/>
    <w:basedOn w:val="Normal"/>
    <w:link w:val="FooterChar"/>
    <w:uiPriority w:val="99"/>
    <w:unhideWhenUsed/>
    <w:rsid w:val="0071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AA"/>
  </w:style>
  <w:style w:type="paragraph" w:customStyle="1" w:styleId="MainAddressBlock">
    <w:name w:val="Main Address Block"/>
    <w:basedOn w:val="Normal"/>
    <w:link w:val="MainAddressBlockChar"/>
    <w:qFormat/>
    <w:rsid w:val="00714CAA"/>
    <w:pPr>
      <w:spacing w:after="0" w:line="210" w:lineRule="exact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9BD"/>
    <w:rPr>
      <w:color w:val="0563C1" w:themeColor="hyperlink"/>
      <w:u w:val="single"/>
    </w:rPr>
  </w:style>
  <w:style w:type="character" w:customStyle="1" w:styleId="MainAddressBlockChar">
    <w:name w:val="Main Address Block Char"/>
    <w:basedOn w:val="DefaultParagraphFont"/>
    <w:link w:val="MainAddressBlock"/>
    <w:rsid w:val="00714CAA"/>
    <w:rPr>
      <w:rFonts w:ascii="Arial" w:hAnsi="Arial" w:cs="Arial"/>
      <w:sz w:val="16"/>
      <w:szCs w:val="16"/>
    </w:rPr>
  </w:style>
  <w:style w:type="paragraph" w:customStyle="1" w:styleId="SecondaryAddressBlock">
    <w:name w:val="Secondary Address Block"/>
    <w:basedOn w:val="MainAddressBlock"/>
    <w:qFormat/>
    <w:rsid w:val="00B169BD"/>
    <w:pPr>
      <w:spacing w:line="170" w:lineRule="exact"/>
    </w:pPr>
    <w:rPr>
      <w:sz w:val="13"/>
      <w:szCs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B169BD"/>
    <w:rPr>
      <w:color w:val="954F72" w:themeColor="followedHyperlink"/>
      <w:u w:val="single"/>
    </w:rPr>
  </w:style>
  <w:style w:type="paragraph" w:customStyle="1" w:styleId="SecondaryAddressBlockwithhalflinespace">
    <w:name w:val="Secondary Address Block with half line space"/>
    <w:basedOn w:val="SecondaryAddressBlock"/>
    <w:qFormat/>
    <w:rsid w:val="00B169BD"/>
    <w:pPr>
      <w:spacing w:after="85"/>
    </w:pPr>
  </w:style>
  <w:style w:type="paragraph" w:customStyle="1" w:styleId="BasicParagraph">
    <w:name w:val="[Basic Paragraph]"/>
    <w:basedOn w:val="Normal"/>
    <w:uiPriority w:val="99"/>
    <w:rsid w:val="001D369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1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B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3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3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overactaspire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Chicago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Waters</dc:creator>
  <cp:lastModifiedBy>mhayes</cp:lastModifiedBy>
  <cp:revision>2</cp:revision>
  <cp:lastPrinted>2017-09-01T14:33:00Z</cp:lastPrinted>
  <dcterms:created xsi:type="dcterms:W3CDTF">2017-09-01T14:49:00Z</dcterms:created>
  <dcterms:modified xsi:type="dcterms:W3CDTF">2017-09-01T14:49:00Z</dcterms:modified>
</cp:coreProperties>
</file>